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3D" w:rsidRPr="00D63DBA" w:rsidRDefault="00664C3D" w:rsidP="00D63DBA">
      <w:pPr>
        <w:jc w:val="both"/>
        <w:rPr>
          <w:b/>
        </w:rPr>
      </w:pPr>
      <w:r w:rsidRPr="00D63DBA">
        <w:rPr>
          <w:b/>
        </w:rPr>
        <w:t>Внесены изменения в законодательство о страховании</w:t>
      </w:r>
    </w:p>
    <w:p w:rsidR="00664C3D" w:rsidRDefault="00664C3D" w:rsidP="00D63DBA">
      <w:pPr>
        <w:jc w:val="both"/>
      </w:pPr>
      <w:r>
        <w:t xml:space="preserve">Федеральным законом от 25.05.2020 № 163-ФЗ внесены изменения в отдельные законодательные акты РФ. </w:t>
      </w:r>
    </w:p>
    <w:p w:rsidR="00664C3D" w:rsidRDefault="00664C3D" w:rsidP="00D63DBA">
      <w:pPr>
        <w:jc w:val="both"/>
      </w:pPr>
      <w:r>
        <w:t xml:space="preserve">Установлено, что при наличии особых обстоятельств у вкладчика - физического лица возникает право на получение повышенного страхового возмещения в размере до 10 млн. рублей. </w:t>
      </w:r>
    </w:p>
    <w:p w:rsidR="00664C3D" w:rsidRDefault="00664C3D" w:rsidP="00D63DBA">
      <w:pPr>
        <w:jc w:val="both"/>
      </w:pPr>
      <w:r>
        <w:t xml:space="preserve">Такими обстоятельствами являются следующие события в отношении вкладчика: </w:t>
      </w:r>
    </w:p>
    <w:p w:rsidR="00664C3D" w:rsidRDefault="00664C3D" w:rsidP="00D63DBA">
      <w:pPr>
        <w:jc w:val="both"/>
      </w:pPr>
      <w:r>
        <w:t xml:space="preserve">- реализация жилого помещения и (или) земельного участка (части земельного участка), на котором расположен жилой дом (часть жилого дома), садовый дом (часть садового дома), иные строения; </w:t>
      </w:r>
    </w:p>
    <w:p w:rsidR="00664C3D" w:rsidRDefault="00664C3D" w:rsidP="00D63DBA">
      <w:pPr>
        <w:jc w:val="both"/>
      </w:pPr>
      <w:r>
        <w:t xml:space="preserve">- получение наследства; </w:t>
      </w:r>
    </w:p>
    <w:p w:rsidR="00664C3D" w:rsidRDefault="00664C3D" w:rsidP="00D63DBA">
      <w:pPr>
        <w:jc w:val="both"/>
      </w:pPr>
      <w:r>
        <w:t xml:space="preserve">- возмещение ущерба, причиненного жизни, здоровью или личному имуществу, получение социальных выплат и пособий; </w:t>
      </w:r>
    </w:p>
    <w:p w:rsidR="00664C3D" w:rsidRDefault="00664C3D" w:rsidP="00D63DBA">
      <w:pPr>
        <w:jc w:val="both"/>
      </w:pPr>
      <w:r>
        <w:t xml:space="preserve">- исполнение решения суда; </w:t>
      </w:r>
    </w:p>
    <w:p w:rsidR="00664C3D" w:rsidRDefault="00664C3D" w:rsidP="00D63DBA">
      <w:pPr>
        <w:jc w:val="both"/>
      </w:pPr>
      <w:r>
        <w:t xml:space="preserve">- получение грантов в форме субсидий. </w:t>
      </w:r>
    </w:p>
    <w:p w:rsidR="00664C3D" w:rsidRDefault="00664C3D" w:rsidP="00D63DBA">
      <w:pPr>
        <w:jc w:val="both"/>
      </w:pPr>
      <w:r>
        <w:t xml:space="preserve">Страховое возмещение в повышенном размере при возникновении особых обстоятельств выплачивается вкладчику в размере 100 процентов суммы, подлежащей страхованию и находящейся на его счете (счетах) на день наступления страхового случая, но не более 10 млн. рублей в совокупности, включая установленный максимальный размер возмещения по вкладам в банке. </w:t>
      </w:r>
    </w:p>
    <w:p w:rsidR="00664C3D" w:rsidRDefault="00664C3D" w:rsidP="00D63DBA">
      <w:pPr>
        <w:jc w:val="both"/>
      </w:pPr>
      <w:r>
        <w:t xml:space="preserve">Страховое возмещение в повышенном размере рассчитывается и выплачивается отдельно от возмещения по средствам, размещенным на: </w:t>
      </w:r>
    </w:p>
    <w:p w:rsidR="00664C3D" w:rsidRDefault="00664C3D" w:rsidP="00D63DBA">
      <w:pPr>
        <w:jc w:val="both"/>
      </w:pPr>
      <w:r>
        <w:t xml:space="preserve">- счетах эскроу для расчетов по сделке купли-продажи недвижимого имущества; </w:t>
      </w:r>
    </w:p>
    <w:p w:rsidR="00664C3D" w:rsidRDefault="00664C3D" w:rsidP="00D63DBA">
      <w:pPr>
        <w:jc w:val="both"/>
      </w:pPr>
      <w:r>
        <w:t xml:space="preserve">- счетах эскроу для расчетов по договору участия в долевом строительстве; </w:t>
      </w:r>
    </w:p>
    <w:p w:rsidR="00664C3D" w:rsidRDefault="00664C3D" w:rsidP="00D63DBA">
      <w:pPr>
        <w:jc w:val="both"/>
      </w:pPr>
      <w:r>
        <w:t xml:space="preserve">- специальных счетах, предназначенных для формирования и использования средств фонда капитального ремонта общего имущества в многоквартирном доме. </w:t>
      </w:r>
    </w:p>
    <w:p w:rsidR="00664C3D" w:rsidRDefault="00664C3D" w:rsidP="00D63DBA">
      <w:pPr>
        <w:jc w:val="both"/>
      </w:pPr>
      <w:r>
        <w:t xml:space="preserve">Также установлено, что страхованию в соответствии с Федеральным законом «О страховании вкладов в банках Российской Федерации» подлежат вклады, размещенные следующими юридическими лицами (или в их пользу): малые предприятия, сведения о которых содержатся в едином реестре субъектов малого и среднего предпринимательства; товарищества собственников жилья; садоводческие и огороднические некоммерческие товарищества; гаражные и жилищные кооперативы; казачьи общества, внесенные в государственный реестр казачьих обществ в РФ; общины коренных малочисленных народов РФ; религиозные организации; некоммерческие организации - исполнители общественно полезных услуг. </w:t>
      </w:r>
    </w:p>
    <w:p w:rsidR="00664C3D" w:rsidRDefault="00664C3D" w:rsidP="00D63DBA">
      <w:pPr>
        <w:jc w:val="both"/>
      </w:pPr>
      <w:r>
        <w:t xml:space="preserve">Предусматривается, в числе прочего, что положения Федерального закона «О страховании вкладов в банках Российской Федерации» (в редакции настоящего Федерального закона) распространяются на некоммерческие организации, созданные гражданами для ведения садоводства, огородничества или дачного хозяйства до 1 января 2019 года, при наличии сведений о них в </w:t>
      </w:r>
      <w:r>
        <w:lastRenderedPageBreak/>
        <w:t xml:space="preserve">едином государственном реестре юридических лиц на день наступления страхового случая. </w:t>
      </w:r>
    </w:p>
    <w:p w:rsidR="00664C3D" w:rsidRDefault="00664C3D" w:rsidP="00D63DBA">
      <w:pPr>
        <w:jc w:val="both"/>
      </w:pPr>
      <w:r>
        <w:t xml:space="preserve">Подробнее с документами можно ознакомиться на официальном интернет-портале правовой информации http://www.pravo.gov.ru. </w:t>
      </w:r>
    </w:p>
    <w:p w:rsidR="00664C3D" w:rsidRDefault="00664C3D" w:rsidP="00D63DBA">
      <w:pPr>
        <w:jc w:val="both"/>
      </w:pPr>
    </w:p>
    <w:p w:rsidR="00664C3D" w:rsidRDefault="00664C3D" w:rsidP="00D63DBA">
      <w:pPr>
        <w:jc w:val="both"/>
      </w:pPr>
    </w:p>
    <w:p w:rsidR="00664C3D" w:rsidRDefault="00664C3D" w:rsidP="00D63DBA">
      <w:pPr>
        <w:ind w:firstLine="0"/>
        <w:jc w:val="both"/>
      </w:pPr>
      <w:r>
        <w:t xml:space="preserve">Помощник прокурора района                       </w:t>
      </w:r>
      <w:r w:rsidR="00D63DBA">
        <w:t xml:space="preserve">                                      </w:t>
      </w:r>
      <w:bookmarkStart w:id="0" w:name="_GoBack"/>
      <w:bookmarkEnd w:id="0"/>
      <w:r>
        <w:t>В.О. Карелина</w:t>
      </w:r>
    </w:p>
    <w:p w:rsidR="00664C3D" w:rsidRDefault="00664C3D" w:rsidP="00D63DBA">
      <w:pPr>
        <w:jc w:val="both"/>
      </w:pPr>
    </w:p>
    <w:p w:rsidR="00C11221" w:rsidRDefault="00C11221" w:rsidP="00D63DBA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3D"/>
    <w:rsid w:val="002619A3"/>
    <w:rsid w:val="004F4FC3"/>
    <w:rsid w:val="00664C3D"/>
    <w:rsid w:val="00C11221"/>
    <w:rsid w:val="00D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E4FE65-5EF8-4056-BB14-8A7B063FD38F}"/>
</file>

<file path=customXml/itemProps2.xml><?xml version="1.0" encoding="utf-8"?>
<ds:datastoreItem xmlns:ds="http://schemas.openxmlformats.org/officeDocument/2006/customXml" ds:itemID="{149A1652-23E0-4D38-AC4F-61ACB25C1D1F}"/>
</file>

<file path=customXml/itemProps3.xml><?xml version="1.0" encoding="utf-8"?>
<ds:datastoreItem xmlns:ds="http://schemas.openxmlformats.org/officeDocument/2006/customXml" ds:itemID="{E6F6FB0C-12DC-4F5D-829F-06B3415D9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